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EAF41">
      <w:pPr>
        <w:spacing w:line="360" w:lineRule="auto"/>
        <w:rPr>
          <w:rFonts w:hint="eastAsia" w:eastAsia="仿宋_GB2312"/>
          <w:color w:val="auto"/>
          <w:kern w:val="0"/>
          <w:sz w:val="32"/>
          <w:szCs w:val="32"/>
        </w:rPr>
      </w:pPr>
      <w:r>
        <w:rPr>
          <w:rFonts w:hint="eastAsia" w:eastAsia="仿宋_GB2312"/>
          <w:color w:val="auto"/>
          <w:kern w:val="0"/>
          <w:sz w:val="32"/>
          <w:szCs w:val="32"/>
        </w:rPr>
        <w:t>附件：</w:t>
      </w:r>
    </w:p>
    <w:p w14:paraId="0F2AC71C">
      <w:pPr>
        <w:spacing w:line="600" w:lineRule="exact"/>
        <w:ind w:leftChars="-67" w:hanging="140" w:hangingChars="32"/>
        <w:jc w:val="center"/>
        <w:rPr>
          <w:rFonts w:hint="eastAsia" w:ascii="方正小标宋简体" w:eastAsia="方正小标宋简体"/>
          <w:bCs/>
          <w:color w:val="auto"/>
          <w:kern w:val="0"/>
          <w:sz w:val="44"/>
          <w:szCs w:val="44"/>
        </w:rPr>
      </w:pPr>
      <w:r>
        <w:rPr>
          <w:rFonts w:hint="eastAsia" w:ascii="方正小标宋简体" w:eastAsia="方正小标宋简体"/>
          <w:bCs/>
          <w:color w:val="auto"/>
          <w:kern w:val="0"/>
          <w:sz w:val="44"/>
          <w:szCs w:val="44"/>
        </w:rPr>
        <w:t>湖北省职称评审电子信息工程专业目录表</w:t>
      </w:r>
    </w:p>
    <w:p w14:paraId="3E79D929">
      <w:pPr>
        <w:spacing w:line="600" w:lineRule="exact"/>
        <w:ind w:leftChars="-67" w:hanging="140" w:hangingChars="32"/>
        <w:jc w:val="center"/>
        <w:rPr>
          <w:rFonts w:hint="eastAsia" w:ascii="方正小标宋简体" w:eastAsia="方正小标宋简体"/>
          <w:bCs/>
          <w:color w:val="auto"/>
          <w:kern w:val="0"/>
          <w:sz w:val="44"/>
          <w:szCs w:val="44"/>
        </w:rPr>
      </w:pPr>
      <w:r>
        <w:rPr>
          <w:rFonts w:hint="eastAsia" w:ascii="方正小标宋简体" w:eastAsia="方正小标宋简体"/>
          <w:bCs/>
          <w:color w:val="auto"/>
          <w:kern w:val="0"/>
          <w:sz w:val="44"/>
          <w:szCs w:val="44"/>
        </w:rPr>
        <w:t>（试行）</w:t>
      </w:r>
    </w:p>
    <w:tbl>
      <w:tblPr>
        <w:tblStyle w:val="4"/>
        <w:tblpPr w:leftFromText="180" w:rightFromText="180" w:vertAnchor="text" w:horzAnchor="page" w:tblpX="2025" w:tblpY="538"/>
        <w:tblOverlap w:val="never"/>
        <w:tblW w:w="4835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928"/>
        <w:gridCol w:w="4788"/>
      </w:tblGrid>
      <w:tr w14:paraId="11CFD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9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137A0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专业名称</w:t>
            </w:r>
          </w:p>
        </w:tc>
        <w:tc>
          <w:tcPr>
            <w:tcW w:w="11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E8F1B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分类目录</w:t>
            </w:r>
          </w:p>
          <w:p w14:paraId="358A3438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名称</w:t>
            </w:r>
          </w:p>
        </w:tc>
        <w:tc>
          <w:tcPr>
            <w:tcW w:w="29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BF8B7">
            <w:pPr>
              <w:widowControl/>
              <w:jc w:val="center"/>
              <w:rPr>
                <w:rFonts w:hint="eastAsia" w:ascii="宋体" w:hAnsi="宋体" w:cs="宋体"/>
                <w:b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专业范围</w:t>
            </w:r>
          </w:p>
        </w:tc>
      </w:tr>
      <w:tr w14:paraId="06C80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9" w:hRule="atLeast"/>
        </w:trPr>
        <w:tc>
          <w:tcPr>
            <w:tcW w:w="925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796FF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电</w:t>
            </w:r>
          </w:p>
          <w:p w14:paraId="562849AF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</w:pPr>
          </w:p>
          <w:p w14:paraId="0DA64C15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子</w:t>
            </w:r>
          </w:p>
          <w:p w14:paraId="71115948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</w:pPr>
          </w:p>
          <w:p w14:paraId="3DAD7E1B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信</w:t>
            </w:r>
          </w:p>
          <w:p w14:paraId="2D81811D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</w:pPr>
          </w:p>
          <w:p w14:paraId="77BC6E56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息</w:t>
            </w:r>
          </w:p>
          <w:p w14:paraId="562E9088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</w:pPr>
          </w:p>
          <w:p w14:paraId="391CAE56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工</w:t>
            </w:r>
          </w:p>
          <w:p w14:paraId="6F9E9981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</w:pPr>
          </w:p>
          <w:p w14:paraId="057143D8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程</w:t>
            </w:r>
          </w:p>
          <w:p w14:paraId="7C7F672F">
            <w:pPr>
              <w:widowControl/>
              <w:spacing w:line="80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81CC6">
            <w:pPr>
              <w:spacing w:line="340" w:lineRule="exact"/>
              <w:jc w:val="center"/>
              <w:rPr>
                <w:rFonts w:ascii="仿宋" w:hAnsi="仿宋" w:eastAsia="仿宋" w:cs="宋体"/>
                <w:color w:val="auto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</w:rPr>
              <w:t>电子</w:t>
            </w:r>
          </w:p>
          <w:p w14:paraId="0E540A47">
            <w:pPr>
              <w:spacing w:line="34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</w:rPr>
              <w:t>信息类</w:t>
            </w:r>
          </w:p>
        </w:tc>
        <w:tc>
          <w:tcPr>
            <w:tcW w:w="2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FF2F5">
            <w:pPr>
              <w:spacing w:line="340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</w:rPr>
              <w:t>电子科学与技术、光电子技术与工程、电子元器件、电子材料、电子技术与工程、信息工程与量子通信、量子测量、医学信息工程、视听技术、电子仪器仪表、家电产品、电子装备、电子产品检验检测、电子设备结构与工艺设计</w:t>
            </w:r>
          </w:p>
        </w:tc>
      </w:tr>
      <w:tr w14:paraId="51D0C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0" w:hRule="atLeast"/>
        </w:trPr>
        <w:tc>
          <w:tcPr>
            <w:tcW w:w="92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F8DBF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FB08B">
            <w:pPr>
              <w:spacing w:line="34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</w:rPr>
              <w:t>计算机类</w:t>
            </w:r>
          </w:p>
        </w:tc>
        <w:tc>
          <w:tcPr>
            <w:tcW w:w="2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2B580">
            <w:pPr>
              <w:spacing w:line="340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</w:rPr>
              <w:t>计算机科学与技术、计算机应用技术、软件工程、网络工程、网络空间安全、计算机硬件、信息管理与信息系统、信息服务、工业互联网、虚拟现实、区块链、空间信息与数字技术、大数据技术与应用、量子计算等</w:t>
            </w:r>
          </w:p>
        </w:tc>
      </w:tr>
      <w:tr w14:paraId="025BF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4" w:hRule="atLeast"/>
        </w:trPr>
        <w:tc>
          <w:tcPr>
            <w:tcW w:w="92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BE64F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2CD87">
            <w:pPr>
              <w:spacing w:line="34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</w:rPr>
              <w:t>自动化类</w:t>
            </w:r>
          </w:p>
        </w:tc>
        <w:tc>
          <w:tcPr>
            <w:tcW w:w="2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3B4D2">
            <w:pPr>
              <w:spacing w:line="340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</w:rPr>
              <w:t>智能科学与技术、自动化、物联网工程、机器人工程、人工智能、数控技术、工业智能、自动控制、智能装备与系统、电子仪器与测量、核电技术与控制等</w:t>
            </w:r>
          </w:p>
        </w:tc>
      </w:tr>
      <w:tr w14:paraId="5BEB4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7" w:hRule="atLeast"/>
        </w:trPr>
        <w:tc>
          <w:tcPr>
            <w:tcW w:w="92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A5E6E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31957">
            <w:pPr>
              <w:spacing w:line="34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</w:rPr>
              <w:t>电气类</w:t>
            </w:r>
          </w:p>
        </w:tc>
        <w:tc>
          <w:tcPr>
            <w:tcW w:w="2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6106B">
            <w:pPr>
              <w:spacing w:line="340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</w:rPr>
              <w:t>电气工程及其自动化、智能电网信息工程、新能源技术、电气工程与智能控制、电机电器智能化等</w:t>
            </w:r>
          </w:p>
        </w:tc>
      </w:tr>
    </w:tbl>
    <w:p w14:paraId="708E4F02">
      <w:pPr>
        <w:spacing w:line="360" w:lineRule="auto"/>
        <w:rPr>
          <w:rFonts w:eastAsia="仿宋_GB2312"/>
          <w:color w:val="auto"/>
          <w:kern w:val="0"/>
          <w:sz w:val="32"/>
          <w:szCs w:val="32"/>
        </w:rPr>
      </w:pPr>
    </w:p>
    <w:p w14:paraId="5FA198AC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38F087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B748FD">
                          <w:pPr>
                            <w:pStyle w:val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- 4 -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CB748FD">
                    <w:pPr>
                      <w:pStyle w:val="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- 4 -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A8AE2C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AB3CD5"/>
    <w:rsid w:val="5FAB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2025-07-08T03:39:00Z</dcterms:created>
  <dc:creator>Santorini.</dc:creator>
  <cp:lastModifiedBy>Santorini.</cp:lastModifiedBy>
  <dcterms:modified xsi:type="dcterms:W3CDTF">2025-07-08T03:39:15Z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391B13BB0585428BA214B9AB08F8A12F_11</vt:lpwstr>
  </property>
  <property fmtid="{D5CDD505-2E9C-101B-9397-08002B2CF9AE}" pid="4" name="KSOTemplateDocerSaveRecord">
    <vt:lpwstr>eyJoZGlkIjoiZGUzZGI0MTE4ZGIwOGFiNWZmMGNjMDY5NGU0OWM1ZDgiLCJ1c2VySWQiOiIzMzA3MTU4NjUifQ==</vt:lpwstr>
  </property>
</Properties>
</file>